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C7" w:rsidRPr="00FD3416" w:rsidRDefault="009C3CE4" w:rsidP="00FD3416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5715</wp:posOffset>
            </wp:positionV>
            <wp:extent cx="2019300" cy="1228725"/>
            <wp:effectExtent l="19050" t="0" r="0" b="0"/>
            <wp:wrapSquare wrapText="bothSides"/>
            <wp:docPr id="3" name="Рисунок 1" descr="https://nstrana.ru/wp-content/uploads/2020/1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trana.ru/wp-content/uploads/2020/12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В Центральном управлении социальной защиты населения Администрации города Челябинска организована работа</w:t>
      </w:r>
      <w:r w:rsidR="00DD3AC7" w:rsidRPr="00FD3416">
        <w:rPr>
          <w:b/>
          <w:sz w:val="26"/>
          <w:szCs w:val="26"/>
        </w:rPr>
        <w:t xml:space="preserve"> по сбору заявлений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DD3AC7" w:rsidRPr="00FD3416">
        <w:rPr>
          <w:b/>
          <w:sz w:val="26"/>
          <w:szCs w:val="26"/>
        </w:rPr>
        <w:t xml:space="preserve">на захоронение и сооружение надгробия 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 </w:t>
      </w:r>
    </w:p>
    <w:p w:rsidR="006B4C18" w:rsidRPr="006B4C18" w:rsidRDefault="006B4C18" w:rsidP="006B4C18">
      <w:pPr>
        <w:tabs>
          <w:tab w:val="left" w:pos="1485"/>
        </w:tabs>
        <w:jc w:val="center"/>
        <w:rPr>
          <w:sz w:val="26"/>
          <w:szCs w:val="26"/>
        </w:rPr>
      </w:pPr>
    </w:p>
    <w:p w:rsidR="00904B82" w:rsidRDefault="00904B82" w:rsidP="00DD3AC7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рамках реализации приказа </w:t>
      </w:r>
      <w:r w:rsidR="00A303A5">
        <w:rPr>
          <w:sz w:val="26"/>
          <w:szCs w:val="26"/>
        </w:rPr>
        <w:t xml:space="preserve">Министерства социальных отношений Челябинской области от </w:t>
      </w:r>
      <w:r>
        <w:rPr>
          <w:sz w:val="26"/>
          <w:szCs w:val="26"/>
        </w:rPr>
        <w:t>27.10.2020</w:t>
      </w:r>
      <w:r w:rsidR="00A303A5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533 «Об организации работы по расходованию средств, направляемых на захоронение и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Славы» </w:t>
      </w:r>
      <w:r w:rsidR="00DD3AC7">
        <w:rPr>
          <w:sz w:val="26"/>
          <w:szCs w:val="26"/>
        </w:rPr>
        <w:t>в Центральном управлении социальной защиты населения Администрации Центрального</w:t>
      </w:r>
      <w:proofErr w:type="gramEnd"/>
      <w:r w:rsidR="00DD3AC7">
        <w:rPr>
          <w:sz w:val="26"/>
          <w:szCs w:val="26"/>
        </w:rPr>
        <w:t xml:space="preserve"> </w:t>
      </w:r>
      <w:proofErr w:type="gramStart"/>
      <w:r w:rsidR="00DD3AC7">
        <w:rPr>
          <w:sz w:val="26"/>
          <w:szCs w:val="26"/>
        </w:rPr>
        <w:t>района города Челябинска организована работа по сбору заявлений (документов)</w:t>
      </w:r>
      <w:r w:rsidR="00C2785C">
        <w:rPr>
          <w:sz w:val="26"/>
          <w:szCs w:val="26"/>
        </w:rPr>
        <w:t xml:space="preserve"> от обратившихся за возмещением расходов родственников или других лиц</w:t>
      </w:r>
      <w:r w:rsidR="00DA78CD">
        <w:rPr>
          <w:sz w:val="26"/>
          <w:szCs w:val="26"/>
        </w:rPr>
        <w:t>,</w:t>
      </w:r>
      <w:r w:rsidR="00C2785C">
        <w:rPr>
          <w:sz w:val="26"/>
          <w:szCs w:val="26"/>
        </w:rPr>
        <w:t xml:space="preserve"> взявших на себя обязанность по погребению умершего (погибшего) Героя Советского Союза</w:t>
      </w:r>
      <w:r w:rsidR="00DD3AC7">
        <w:rPr>
          <w:sz w:val="26"/>
          <w:szCs w:val="26"/>
        </w:rPr>
        <w:t>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="00C2785C">
        <w:rPr>
          <w:sz w:val="26"/>
          <w:szCs w:val="26"/>
        </w:rPr>
        <w:t xml:space="preserve"> (далее – Герои) и (или) сооружению надгробия на могиле умершего (погибшего</w:t>
      </w:r>
      <w:proofErr w:type="gramEnd"/>
      <w:r w:rsidR="00C2785C">
        <w:rPr>
          <w:sz w:val="26"/>
          <w:szCs w:val="26"/>
        </w:rPr>
        <w:t>) Героя</w:t>
      </w:r>
      <w:r w:rsidR="00DD3AC7">
        <w:rPr>
          <w:sz w:val="26"/>
          <w:szCs w:val="26"/>
        </w:rPr>
        <w:t>.</w:t>
      </w:r>
    </w:p>
    <w:p w:rsidR="00C2785C" w:rsidRPr="00C15BBA" w:rsidRDefault="00C2785C" w:rsidP="00904B82">
      <w:pPr>
        <w:ind w:firstLine="720"/>
        <w:jc w:val="both"/>
        <w:rPr>
          <w:b/>
          <w:sz w:val="26"/>
          <w:szCs w:val="26"/>
          <w:u w:val="single"/>
        </w:rPr>
      </w:pPr>
      <w:r w:rsidRPr="00C15BBA">
        <w:rPr>
          <w:b/>
          <w:sz w:val="26"/>
          <w:szCs w:val="26"/>
          <w:u w:val="single"/>
        </w:rPr>
        <w:t>Перечень, документов, необходимых для возмещения расходов:</w:t>
      </w:r>
    </w:p>
    <w:p w:rsidR="00C2785C" w:rsidRDefault="00C2785C" w:rsidP="00904B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заявление на получение компенсации с указанием номера счета обратившегося получателя в кредитной организации;</w:t>
      </w:r>
    </w:p>
    <w:p w:rsidR="00C2785C" w:rsidRDefault="00C2785C" w:rsidP="00904B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документы, подтверждающие личность обратившегося получателя;</w:t>
      </w:r>
    </w:p>
    <w:p w:rsidR="00C2785C" w:rsidRDefault="00C2785C" w:rsidP="00904B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документы, подтверждающие статус Героя;</w:t>
      </w:r>
    </w:p>
    <w:p w:rsidR="00C2785C" w:rsidRDefault="00C2785C" w:rsidP="00904B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документ Героя, подтверждающий регистрацию в системе индивидуального (персонифицированного) учета;</w:t>
      </w:r>
    </w:p>
    <w:p w:rsidR="00C2785C" w:rsidRDefault="00C2785C" w:rsidP="00904B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сведения об адресе и месте жительства Героя;</w:t>
      </w:r>
    </w:p>
    <w:p w:rsidR="00C2785C" w:rsidRDefault="00C2785C" w:rsidP="00904B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DA78CD">
        <w:rPr>
          <w:sz w:val="26"/>
          <w:szCs w:val="26"/>
        </w:rPr>
        <w:t>свидетельство о смерти Героя;</w:t>
      </w:r>
    </w:p>
    <w:p w:rsidR="00DA78CD" w:rsidRDefault="00DA78CD" w:rsidP="00904B82">
      <w:pPr>
        <w:ind w:firstLine="720"/>
        <w:jc w:val="both"/>
        <w:rPr>
          <w:sz w:val="26"/>
          <w:szCs w:val="26"/>
        </w:rPr>
      </w:pPr>
      <w:r w:rsidRPr="00DA78CD">
        <w:rPr>
          <w:sz w:val="26"/>
          <w:szCs w:val="26"/>
        </w:rPr>
        <w:t xml:space="preserve">-документы, подтверждающие понесенные расходы на погребение (в том числе  </w:t>
      </w:r>
      <w:r w:rsidRPr="00DA78CD">
        <w:rPr>
          <w:sz w:val="26"/>
          <w:szCs w:val="26"/>
        </w:rPr>
        <w:br/>
        <w:t xml:space="preserve">за предоставление места для захоронения, подготовку и перевозку тела к месту захоронения, </w:t>
      </w:r>
      <w:proofErr w:type="spellStart"/>
      <w:r w:rsidRPr="00DA78CD">
        <w:rPr>
          <w:sz w:val="26"/>
          <w:szCs w:val="26"/>
        </w:rPr>
        <w:t>кремирование</w:t>
      </w:r>
      <w:proofErr w:type="spellEnd"/>
      <w:r w:rsidRPr="00DA78CD">
        <w:rPr>
          <w:sz w:val="26"/>
          <w:szCs w:val="26"/>
        </w:rPr>
        <w:t>, погребение);</w:t>
      </w:r>
    </w:p>
    <w:p w:rsidR="00DA78CD" w:rsidRDefault="00DA78CD" w:rsidP="00904B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документы, подтверждающие понесенные расходы на изготовление  </w:t>
      </w:r>
      <w:r>
        <w:rPr>
          <w:sz w:val="26"/>
          <w:szCs w:val="26"/>
        </w:rPr>
        <w:br/>
        <w:t>и сооружение надгробия на могиле умершего (погибшего) Героя.</w:t>
      </w:r>
    </w:p>
    <w:p w:rsidR="00C15BBA" w:rsidRPr="00C15BBA" w:rsidRDefault="00C15BBA" w:rsidP="00904B82">
      <w:pPr>
        <w:ind w:firstLine="720"/>
        <w:jc w:val="both"/>
        <w:rPr>
          <w:b/>
          <w:sz w:val="26"/>
          <w:szCs w:val="26"/>
          <w:u w:val="single"/>
        </w:rPr>
      </w:pPr>
      <w:r w:rsidRPr="00C15BBA">
        <w:rPr>
          <w:b/>
          <w:sz w:val="26"/>
          <w:szCs w:val="26"/>
          <w:u w:val="single"/>
        </w:rPr>
        <w:t xml:space="preserve">Перечень документов, необходимых для осуществления сооружения 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br/>
      </w:r>
      <w:r w:rsidRPr="00C15BBA">
        <w:rPr>
          <w:b/>
          <w:sz w:val="26"/>
          <w:szCs w:val="26"/>
          <w:u w:val="single"/>
        </w:rPr>
        <w:t>на могиле надгробия:</w:t>
      </w:r>
    </w:p>
    <w:p w:rsidR="00C15BBA" w:rsidRDefault="00C15BBA" w:rsidP="00C15BB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заявление об организации сооружения на могиле умершего (погибшего) Героя надгробия;</w:t>
      </w:r>
    </w:p>
    <w:p w:rsidR="00C15BBA" w:rsidRDefault="00C15BBA" w:rsidP="00C15BB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документы, подтверждающие личность лица, обратившегося по вопросу сооружения на могиле умершего (погибшего) Героя надгробия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C15BBA" w:rsidRDefault="00C15BBA" w:rsidP="00C15BB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документы, подтверждающие статус Героя;</w:t>
      </w:r>
    </w:p>
    <w:p w:rsidR="00C15BBA" w:rsidRDefault="00C15BBA" w:rsidP="00C15BB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 свидетельство о смерти Героя.</w:t>
      </w:r>
    </w:p>
    <w:p w:rsidR="006B4C18" w:rsidRDefault="00FE43F0" w:rsidP="009C3CE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15BBA" w:rsidRPr="00E817D2">
        <w:rPr>
          <w:b/>
          <w:i/>
          <w:sz w:val="28"/>
          <w:szCs w:val="28"/>
        </w:rPr>
        <w:t xml:space="preserve">По возникающим вопросам обращаться в отдел обеспечения мер социальной поддержки и автоматизации </w:t>
      </w:r>
      <w:proofErr w:type="gramStart"/>
      <w:r w:rsidR="00C15BBA" w:rsidRPr="00E817D2">
        <w:rPr>
          <w:b/>
          <w:i/>
          <w:sz w:val="28"/>
          <w:szCs w:val="28"/>
        </w:rPr>
        <w:t>базы</w:t>
      </w:r>
      <w:proofErr w:type="gramEnd"/>
      <w:r w:rsidR="00C15BBA" w:rsidRPr="00E817D2">
        <w:rPr>
          <w:b/>
          <w:i/>
          <w:sz w:val="28"/>
          <w:szCs w:val="28"/>
        </w:rPr>
        <w:t xml:space="preserve"> данных Центрального управлении социальной защиты населения Администрации города Челябинска, по адресу: г. Челябинск, ул. Советская, 36, </w:t>
      </w:r>
      <w:r w:rsidR="00FD3416">
        <w:rPr>
          <w:b/>
          <w:i/>
          <w:sz w:val="28"/>
          <w:szCs w:val="28"/>
        </w:rPr>
        <w:t xml:space="preserve">кабинет 5, </w:t>
      </w:r>
      <w:r w:rsidR="00C15BBA" w:rsidRPr="00E817D2">
        <w:rPr>
          <w:b/>
          <w:i/>
          <w:sz w:val="28"/>
          <w:szCs w:val="28"/>
        </w:rPr>
        <w:t>телефон для справок: 263-49-73. </w:t>
      </w:r>
    </w:p>
    <w:sectPr w:rsidR="006B4C18" w:rsidSect="00C203A1">
      <w:headerReference w:type="even" r:id="rId7"/>
      <w:pgSz w:w="11906" w:h="16838"/>
      <w:pgMar w:top="426" w:right="567" w:bottom="568" w:left="1701" w:header="284" w:footer="720" w:gutter="0"/>
      <w:pgNumType w:start="6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9C" w:rsidRDefault="00B5209C" w:rsidP="00251DE7">
      <w:r>
        <w:separator/>
      </w:r>
    </w:p>
  </w:endnote>
  <w:endnote w:type="continuationSeparator" w:id="0">
    <w:p w:rsidR="00B5209C" w:rsidRDefault="00B5209C" w:rsidP="0025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9C" w:rsidRDefault="00B5209C" w:rsidP="00251DE7">
      <w:r>
        <w:separator/>
      </w:r>
    </w:p>
  </w:footnote>
  <w:footnote w:type="continuationSeparator" w:id="0">
    <w:p w:rsidR="00B5209C" w:rsidRDefault="00B5209C" w:rsidP="00251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ED" w:rsidRDefault="002A1E5C" w:rsidP="008366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55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6ED" w:rsidRDefault="00B52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5AE"/>
    <w:rsid w:val="00251DE7"/>
    <w:rsid w:val="002738B8"/>
    <w:rsid w:val="002A1E5C"/>
    <w:rsid w:val="003277BD"/>
    <w:rsid w:val="00543811"/>
    <w:rsid w:val="006B4C18"/>
    <w:rsid w:val="006E05AE"/>
    <w:rsid w:val="006E1FBA"/>
    <w:rsid w:val="0072773E"/>
    <w:rsid w:val="007B5F53"/>
    <w:rsid w:val="007C0583"/>
    <w:rsid w:val="008C314B"/>
    <w:rsid w:val="00904B82"/>
    <w:rsid w:val="00927CFC"/>
    <w:rsid w:val="0097757F"/>
    <w:rsid w:val="009A54AA"/>
    <w:rsid w:val="009C3CE4"/>
    <w:rsid w:val="009D1D35"/>
    <w:rsid w:val="00A303A5"/>
    <w:rsid w:val="00AA05B5"/>
    <w:rsid w:val="00B5209C"/>
    <w:rsid w:val="00B63665"/>
    <w:rsid w:val="00B75BF1"/>
    <w:rsid w:val="00C15BBA"/>
    <w:rsid w:val="00C203A1"/>
    <w:rsid w:val="00C2785C"/>
    <w:rsid w:val="00C93F15"/>
    <w:rsid w:val="00CF42E7"/>
    <w:rsid w:val="00CF7F96"/>
    <w:rsid w:val="00D961B4"/>
    <w:rsid w:val="00DA78CD"/>
    <w:rsid w:val="00DD3AC7"/>
    <w:rsid w:val="00E05547"/>
    <w:rsid w:val="00E133A4"/>
    <w:rsid w:val="00EA7D70"/>
    <w:rsid w:val="00EC3DB0"/>
    <w:rsid w:val="00F76935"/>
    <w:rsid w:val="00F815B1"/>
    <w:rsid w:val="00FB35A6"/>
    <w:rsid w:val="00FC39BF"/>
    <w:rsid w:val="00FD0A05"/>
    <w:rsid w:val="00FD3416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E05AE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0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E0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05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E05AE"/>
  </w:style>
  <w:style w:type="character" w:styleId="a6">
    <w:name w:val="Hyperlink"/>
    <w:basedOn w:val="a0"/>
    <w:uiPriority w:val="99"/>
    <w:unhideWhenUsed/>
    <w:rsid w:val="006E05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0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1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D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om_nach</dc:creator>
  <cp:lastModifiedBy>PlatinovaUV</cp:lastModifiedBy>
  <cp:revision>4</cp:revision>
  <cp:lastPrinted>2021-02-03T06:29:00Z</cp:lastPrinted>
  <dcterms:created xsi:type="dcterms:W3CDTF">2021-02-02T11:20:00Z</dcterms:created>
  <dcterms:modified xsi:type="dcterms:W3CDTF">2021-02-03T06:29:00Z</dcterms:modified>
</cp:coreProperties>
</file>